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D8" w:rsidRPr="00E82FD8" w:rsidRDefault="00E82FD8" w:rsidP="00E82FD8">
      <w:pPr>
        <w:pStyle w:val="a3"/>
        <w:jc w:val="center"/>
        <w:rPr>
          <w:b/>
          <w:i/>
          <w:color w:val="FF0000"/>
          <w:sz w:val="28"/>
          <w:szCs w:val="28"/>
        </w:rPr>
      </w:pPr>
      <w:bookmarkStart w:id="0" w:name="_GoBack"/>
      <w:r w:rsidRPr="00E82FD8">
        <w:rPr>
          <w:b/>
          <w:i/>
          <w:color w:val="FF0000"/>
          <w:sz w:val="28"/>
          <w:szCs w:val="28"/>
        </w:rPr>
        <w:t>Подготовительные упражнения для обучения детей плаванию.</w:t>
      </w:r>
    </w:p>
    <w:bookmarkEnd w:id="0"/>
    <w:p w:rsidR="00E82FD8" w:rsidRDefault="00E82FD8" w:rsidP="00E82FD8">
      <w:pPr>
        <w:pStyle w:val="a3"/>
        <w:jc w:val="both"/>
        <w:rPr>
          <w:rFonts w:eastAsia="Times New Roman"/>
          <w:sz w:val="28"/>
          <w:szCs w:val="28"/>
        </w:rPr>
      </w:pPr>
      <w:r>
        <w:rPr>
          <w:rFonts w:eastAsia="Times New Roman"/>
          <w:sz w:val="28"/>
          <w:szCs w:val="28"/>
        </w:rPr>
        <w:t xml:space="preserve">Плавание — как возможность передвижения в воде — человек использует с давних времен. Благоприятное воздействие плавания на организм человека было замечено и стало использоваться в оздоровительных целях. Появление в жизни общества физической культуры как неотъемлемой части общей культуры явилось очередной ступенью в развитии плавания. </w:t>
      </w:r>
    </w:p>
    <w:p w:rsidR="00E82FD8" w:rsidRDefault="00E82FD8" w:rsidP="00E82FD8">
      <w:pPr>
        <w:pStyle w:val="a3"/>
        <w:jc w:val="both"/>
        <w:rPr>
          <w:sz w:val="28"/>
          <w:szCs w:val="28"/>
        </w:rPr>
      </w:pPr>
      <w:r>
        <w:rPr>
          <w:sz w:val="28"/>
          <w:szCs w:val="28"/>
        </w:rPr>
        <w:t xml:space="preserve">Обучаясь плаванию, ребенок приобретает новый специальный опыт </w:t>
      </w:r>
      <w:r>
        <w:rPr>
          <w:rFonts w:cs="Brush Script MT"/>
          <w:sz w:val="28"/>
          <w:szCs w:val="28"/>
        </w:rPr>
        <w:t>–</w:t>
      </w:r>
      <w:r>
        <w:rPr>
          <w:sz w:val="28"/>
          <w:szCs w:val="28"/>
        </w:rPr>
        <w:t xml:space="preserve"> освоение водной среды обитания, которая предъявляет особые требования к двигательным способностям человека. </w:t>
      </w:r>
    </w:p>
    <w:p w:rsidR="00E82FD8" w:rsidRDefault="00E82FD8" w:rsidP="00E82FD8">
      <w:pPr>
        <w:pStyle w:val="a3"/>
        <w:jc w:val="both"/>
        <w:rPr>
          <w:sz w:val="28"/>
          <w:szCs w:val="28"/>
        </w:rPr>
      </w:pPr>
      <w:r>
        <w:rPr>
          <w:sz w:val="28"/>
          <w:szCs w:val="28"/>
        </w:rPr>
        <w:t>Перед тем как приступать к обучению плаванию детей следует в течение 3—5 занятий освоить с ними подготовительные упражнения, которые помогут преодолеть у детей страх перед водным пространством, научат их стоять, ходить, прыгать и бегать в воде. По форме и характеру упражнения максимально приближенны к изучаемому способу плавания.</w:t>
      </w:r>
    </w:p>
    <w:p w:rsidR="00E82FD8" w:rsidRDefault="00E82FD8" w:rsidP="00E82FD8">
      <w:pPr>
        <w:pStyle w:val="a3"/>
        <w:ind w:left="420"/>
        <w:rPr>
          <w:sz w:val="28"/>
          <w:szCs w:val="28"/>
        </w:rPr>
      </w:pPr>
      <w:r>
        <w:rPr>
          <w:sz w:val="28"/>
          <w:szCs w:val="28"/>
        </w:rPr>
        <w:t xml:space="preserve">Существует три группы подготовительных упражнений: </w:t>
      </w:r>
    </w:p>
    <w:p w:rsidR="00E82FD8" w:rsidRDefault="00E82FD8" w:rsidP="00E82FD8">
      <w:pPr>
        <w:pStyle w:val="a3"/>
        <w:numPr>
          <w:ilvl w:val="0"/>
          <w:numId w:val="1"/>
        </w:numPr>
        <w:rPr>
          <w:sz w:val="28"/>
          <w:szCs w:val="28"/>
        </w:rPr>
      </w:pPr>
      <w:r>
        <w:rPr>
          <w:sz w:val="28"/>
          <w:szCs w:val="28"/>
        </w:rPr>
        <w:t xml:space="preserve">для освоения с водой (помогают преодолеть чувство страха перед водой, научиться принимать в воде горизонтальное  положение и выполнять простейшие движения, умение правильному дыханию) </w:t>
      </w:r>
    </w:p>
    <w:p w:rsidR="00E82FD8" w:rsidRDefault="00E82FD8" w:rsidP="00E82FD8">
      <w:pPr>
        <w:pStyle w:val="a3"/>
        <w:numPr>
          <w:ilvl w:val="0"/>
          <w:numId w:val="1"/>
        </w:numPr>
        <w:rPr>
          <w:sz w:val="28"/>
          <w:szCs w:val="28"/>
        </w:rPr>
      </w:pPr>
      <w:r>
        <w:rPr>
          <w:sz w:val="28"/>
          <w:szCs w:val="28"/>
        </w:rPr>
        <w:t>для изучения облегченных способов плавания (создают необходимый двигательный  фундамент для эффективного изучения техники спортивных способов плавания)</w:t>
      </w:r>
    </w:p>
    <w:p w:rsidR="00E82FD8" w:rsidRDefault="00E82FD8" w:rsidP="00E82FD8">
      <w:pPr>
        <w:pStyle w:val="a3"/>
        <w:numPr>
          <w:ilvl w:val="0"/>
          <w:numId w:val="1"/>
        </w:numPr>
        <w:rPr>
          <w:sz w:val="28"/>
          <w:szCs w:val="28"/>
        </w:rPr>
      </w:pPr>
      <w:r>
        <w:rPr>
          <w:sz w:val="28"/>
          <w:szCs w:val="28"/>
        </w:rPr>
        <w:t xml:space="preserve"> для изучения техники спортивных способов плавания</w:t>
      </w:r>
    </w:p>
    <w:p w:rsidR="00E82FD8" w:rsidRDefault="00E82FD8" w:rsidP="00E82FD8">
      <w:pPr>
        <w:pStyle w:val="a3"/>
        <w:jc w:val="both"/>
        <w:rPr>
          <w:sz w:val="28"/>
          <w:szCs w:val="28"/>
        </w:rPr>
      </w:pPr>
      <w:r>
        <w:rPr>
          <w:sz w:val="28"/>
          <w:szCs w:val="28"/>
        </w:rPr>
        <w:t xml:space="preserve">Подготовительные и подводящие общеразвивающие и специальные имитационные плавательные упражнения, выполняемые в спортивном зале или на спортивной площадке, содействуют общему физическому развитию детей, развитию основных физических качеств, ускоренному освоению техники плавания (приложение 1). Они включают  как простейшие гребковые движения для изучения элементов техники - движения руками и ногами, дыхания  так и плавание облегченными способами, т.е. в полной координации. </w:t>
      </w:r>
    </w:p>
    <w:p w:rsidR="00E82FD8" w:rsidRDefault="00E82FD8" w:rsidP="00E82FD8">
      <w:pPr>
        <w:pStyle w:val="a3"/>
        <w:jc w:val="both"/>
        <w:rPr>
          <w:sz w:val="28"/>
          <w:szCs w:val="28"/>
        </w:rPr>
      </w:pPr>
      <w:r>
        <w:rPr>
          <w:sz w:val="28"/>
          <w:szCs w:val="28"/>
        </w:rPr>
        <w:t xml:space="preserve">К подготовительным  упражнениям  на суше относятся специальные  гимнастические  упражнения для развития силы и гибкости: растягивание и подвижность в суставах; для ознакомления с формой движений.  </w:t>
      </w:r>
    </w:p>
    <w:p w:rsidR="00E82FD8" w:rsidRDefault="00E82FD8" w:rsidP="00E82FD8">
      <w:pPr>
        <w:pStyle w:val="a3"/>
        <w:jc w:val="both"/>
        <w:rPr>
          <w:sz w:val="28"/>
          <w:szCs w:val="28"/>
        </w:rPr>
      </w:pPr>
      <w:r>
        <w:rPr>
          <w:sz w:val="28"/>
          <w:szCs w:val="28"/>
        </w:rPr>
        <w:t xml:space="preserve">Физическое  воспитание в дошкольном возрасте осуществляется в непрерывной связи с развитием игровой деятельности (игровой метод ведущий).  </w:t>
      </w:r>
      <w:r>
        <w:rPr>
          <w:rFonts w:eastAsia="Times New Roman"/>
          <w:sz w:val="28"/>
          <w:szCs w:val="28"/>
        </w:rPr>
        <w:t>Поэтому подготовительные упражнения должны проводиться в игровой форме</w:t>
      </w:r>
      <w:r>
        <w:rPr>
          <w:sz w:val="28"/>
          <w:szCs w:val="28"/>
        </w:rPr>
        <w:t xml:space="preserve">. Она обеспечивает необходимую заинтересованность и эмоциональность детей в обучении плаванию. </w:t>
      </w:r>
    </w:p>
    <w:p w:rsidR="00E82FD8" w:rsidRDefault="00E82FD8" w:rsidP="00E82FD8">
      <w:pPr>
        <w:pStyle w:val="a3"/>
        <w:jc w:val="both"/>
        <w:rPr>
          <w:rFonts w:eastAsia="Times New Roman"/>
          <w:sz w:val="28"/>
          <w:szCs w:val="28"/>
        </w:rPr>
      </w:pPr>
      <w:r>
        <w:rPr>
          <w:rFonts w:eastAsia="Times New Roman"/>
          <w:sz w:val="28"/>
          <w:szCs w:val="28"/>
        </w:rPr>
        <w:t>Эффективным средством является имитационные движения (образные).  Дети  с удовольствием выполняют эти движения: ходят как цапли и крокодилы, прыгают как лягушки,  лежат как морские звезды и т.д. Такие упражнения необходимо включать в комплексы утренней гимнастики,  гимнастики после сна, в комплексы общеразвивающих упражнений по физкультуре.</w:t>
      </w:r>
    </w:p>
    <w:p w:rsidR="006F0F08" w:rsidRDefault="006F0F08"/>
    <w:p w:rsidR="000B08E4" w:rsidRDefault="000B08E4" w:rsidP="000B08E4">
      <w:pPr>
        <w:pStyle w:val="a3"/>
        <w:ind w:left="-600"/>
        <w:jc w:val="right"/>
        <w:rPr>
          <w:rFonts w:eastAsia="Times New Roman"/>
          <w:sz w:val="28"/>
          <w:szCs w:val="28"/>
        </w:rPr>
      </w:pPr>
      <w:r>
        <w:rPr>
          <w:rFonts w:eastAsia="Times New Roman"/>
          <w:sz w:val="28"/>
          <w:szCs w:val="28"/>
        </w:rPr>
        <w:lastRenderedPageBreak/>
        <w:t>Приложение 1</w:t>
      </w:r>
    </w:p>
    <w:p w:rsidR="000B08E4" w:rsidRDefault="000B08E4" w:rsidP="000B08E4">
      <w:pPr>
        <w:pStyle w:val="a3"/>
        <w:ind w:left="-600"/>
        <w:jc w:val="center"/>
        <w:rPr>
          <w:rFonts w:eastAsia="Times New Roman"/>
          <w:sz w:val="28"/>
          <w:szCs w:val="28"/>
        </w:rPr>
      </w:pPr>
      <w:r>
        <w:rPr>
          <w:rFonts w:eastAsia="Times New Roman"/>
          <w:sz w:val="28"/>
          <w:szCs w:val="28"/>
        </w:rPr>
        <w:t xml:space="preserve">Преемственность и взаимосвязь </w:t>
      </w:r>
    </w:p>
    <w:p w:rsidR="000B08E4" w:rsidRDefault="000B08E4" w:rsidP="000B08E4">
      <w:pPr>
        <w:pStyle w:val="a3"/>
        <w:ind w:left="-600"/>
        <w:jc w:val="center"/>
        <w:rPr>
          <w:rFonts w:eastAsia="Times New Roman"/>
          <w:sz w:val="28"/>
          <w:szCs w:val="28"/>
        </w:rPr>
      </w:pPr>
      <w:r>
        <w:rPr>
          <w:rFonts w:eastAsia="Times New Roman"/>
          <w:sz w:val="28"/>
          <w:szCs w:val="28"/>
        </w:rPr>
        <w:t xml:space="preserve"> НОД по физической культуре с НОД по обучению плаванию.</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0"/>
        <w:gridCol w:w="4984"/>
      </w:tblGrid>
      <w:tr w:rsidR="000B08E4" w:rsidTr="00D903C2">
        <w:tc>
          <w:tcPr>
            <w:tcW w:w="4980" w:type="dxa"/>
            <w:tcBorders>
              <w:top w:val="single" w:sz="1" w:space="0" w:color="000000"/>
              <w:left w:val="single" w:sz="1" w:space="0" w:color="000000"/>
              <w:bottom w:val="single" w:sz="1" w:space="0" w:color="000000"/>
            </w:tcBorders>
            <w:shd w:val="clear" w:color="auto" w:fill="auto"/>
          </w:tcPr>
          <w:p w:rsidR="000B08E4" w:rsidRDefault="000B08E4" w:rsidP="00D903C2">
            <w:pPr>
              <w:pStyle w:val="a5"/>
              <w:snapToGrid w:val="0"/>
            </w:pPr>
            <w:r>
              <w:t xml:space="preserve">НОД по физической культуре </w:t>
            </w:r>
          </w:p>
        </w:tc>
        <w:tc>
          <w:tcPr>
            <w:tcW w:w="4984" w:type="dxa"/>
            <w:tcBorders>
              <w:top w:val="single" w:sz="1" w:space="0" w:color="000000"/>
              <w:left w:val="single" w:sz="1" w:space="0" w:color="000000"/>
              <w:bottom w:val="single" w:sz="1" w:space="0" w:color="000000"/>
              <w:right w:val="single" w:sz="1" w:space="0" w:color="000000"/>
            </w:tcBorders>
            <w:shd w:val="clear" w:color="auto" w:fill="auto"/>
          </w:tcPr>
          <w:p w:rsidR="000B08E4" w:rsidRDefault="000B08E4" w:rsidP="00D903C2">
            <w:pPr>
              <w:pStyle w:val="a5"/>
              <w:snapToGrid w:val="0"/>
            </w:pPr>
            <w:r>
              <w:t xml:space="preserve"> НОД по плаванию</w:t>
            </w:r>
          </w:p>
        </w:tc>
      </w:tr>
      <w:tr w:rsidR="000B08E4" w:rsidTr="00D903C2">
        <w:tc>
          <w:tcPr>
            <w:tcW w:w="4980" w:type="dxa"/>
            <w:tcBorders>
              <w:left w:val="single" w:sz="1" w:space="0" w:color="000000"/>
              <w:bottom w:val="single" w:sz="1" w:space="0" w:color="000000"/>
            </w:tcBorders>
            <w:shd w:val="clear" w:color="auto" w:fill="auto"/>
          </w:tcPr>
          <w:p w:rsidR="000B08E4" w:rsidRDefault="000B08E4" w:rsidP="00D903C2">
            <w:pPr>
              <w:pStyle w:val="a5"/>
              <w:snapToGrid w:val="0"/>
            </w:pPr>
            <w:r>
              <w:t>Вводная часть.</w:t>
            </w:r>
          </w:p>
          <w:p w:rsidR="000B08E4" w:rsidRDefault="000B08E4" w:rsidP="00D903C2">
            <w:pPr>
              <w:pStyle w:val="a5"/>
            </w:pPr>
            <w:r>
              <w:t>Ходьба и бег, высоко поднимая колени; прыжки на двух ногах с продвижением вперед.</w:t>
            </w:r>
          </w:p>
          <w:p w:rsidR="000B08E4" w:rsidRDefault="000B08E4" w:rsidP="00D903C2">
            <w:pPr>
              <w:pStyle w:val="a5"/>
            </w:pPr>
            <w:r>
              <w:t>Упражнение на дыхание.</w:t>
            </w:r>
          </w:p>
        </w:tc>
        <w:tc>
          <w:tcPr>
            <w:tcW w:w="4984" w:type="dxa"/>
            <w:tcBorders>
              <w:left w:val="single" w:sz="1" w:space="0" w:color="000000"/>
              <w:bottom w:val="single" w:sz="1" w:space="0" w:color="000000"/>
              <w:right w:val="single" w:sz="1" w:space="0" w:color="000000"/>
            </w:tcBorders>
            <w:shd w:val="clear" w:color="auto" w:fill="auto"/>
          </w:tcPr>
          <w:p w:rsidR="000B08E4" w:rsidRDefault="000B08E4" w:rsidP="00D903C2">
            <w:pPr>
              <w:pStyle w:val="a5"/>
              <w:snapToGrid w:val="0"/>
            </w:pPr>
            <w:r>
              <w:t>Разминка.</w:t>
            </w:r>
          </w:p>
          <w:p w:rsidR="000B08E4" w:rsidRDefault="000B08E4" w:rsidP="00D903C2">
            <w:pPr>
              <w:pStyle w:val="a5"/>
            </w:pPr>
            <w:r>
              <w:t>Ходьба и бег, высоко поднимая колени, помогая гребковыми движениями рук; прыжки на двух ногах с продвижением вперед. Упражнение на дыхание.</w:t>
            </w:r>
          </w:p>
        </w:tc>
      </w:tr>
      <w:tr w:rsidR="000B08E4" w:rsidTr="00D903C2">
        <w:tc>
          <w:tcPr>
            <w:tcW w:w="4980" w:type="dxa"/>
            <w:tcBorders>
              <w:left w:val="single" w:sz="1" w:space="0" w:color="000000"/>
              <w:bottom w:val="single" w:sz="1" w:space="0" w:color="000000"/>
            </w:tcBorders>
            <w:shd w:val="clear" w:color="auto" w:fill="auto"/>
          </w:tcPr>
          <w:p w:rsidR="000B08E4" w:rsidRDefault="000B08E4" w:rsidP="00D903C2">
            <w:pPr>
              <w:pStyle w:val="a5"/>
              <w:snapToGrid w:val="0"/>
            </w:pPr>
            <w:r>
              <w:t>Общеразвивающие упражнения.</w:t>
            </w:r>
          </w:p>
          <w:p w:rsidR="000B08E4" w:rsidRDefault="000B08E4" w:rsidP="00D903C2">
            <w:pPr>
              <w:pStyle w:val="a5"/>
            </w:pPr>
            <w:r>
              <w:t>1. «Волны». и.п.-</w:t>
            </w:r>
            <w:proofErr w:type="spellStart"/>
            <w:r>
              <w:t>о.с</w:t>
            </w:r>
            <w:proofErr w:type="gramStart"/>
            <w:r>
              <w:t>.п</w:t>
            </w:r>
            <w:proofErr w:type="gramEnd"/>
            <w:r>
              <w:t>однимаясь</w:t>
            </w:r>
            <w:proofErr w:type="spellEnd"/>
            <w:r>
              <w:t xml:space="preserve"> на носки, поднять руки через стороны вверх-вдох, опустить руки, расслабиться -выдох.</w:t>
            </w:r>
          </w:p>
          <w:p w:rsidR="000B08E4" w:rsidRDefault="000B08E4" w:rsidP="00D903C2">
            <w:pPr>
              <w:pStyle w:val="a5"/>
            </w:pPr>
            <w:r>
              <w:t xml:space="preserve">2. «Водолаз». </w:t>
            </w:r>
            <w:proofErr w:type="spellStart"/>
            <w:r>
              <w:t>и.п</w:t>
            </w:r>
            <w:proofErr w:type="spellEnd"/>
            <w:r>
              <w:t>.- ноги на ширине плеч; наклониться вперед и опереться руками о колени, смотреть перед собой; повернуть голову направо (налево</w:t>
            </w:r>
            <w:proofErr w:type="gramStart"/>
            <w:r>
              <w:t>)-</w:t>
            </w:r>
            <w:proofErr w:type="spellStart"/>
            <w:proofErr w:type="gramEnd"/>
            <w:r>
              <w:t>вдох,вернуться</w:t>
            </w:r>
            <w:proofErr w:type="spellEnd"/>
            <w:r>
              <w:t xml:space="preserve"> в </w:t>
            </w:r>
            <w:proofErr w:type="spellStart"/>
            <w:r>
              <w:t>и.п</w:t>
            </w:r>
            <w:proofErr w:type="spellEnd"/>
            <w:r>
              <w:t>. - выдох.</w:t>
            </w:r>
          </w:p>
          <w:p w:rsidR="000B08E4" w:rsidRDefault="000B08E4" w:rsidP="00D903C2">
            <w:pPr>
              <w:pStyle w:val="a5"/>
            </w:pPr>
            <w:r>
              <w:t xml:space="preserve">3. «Мельница». </w:t>
            </w:r>
            <w:proofErr w:type="spellStart"/>
            <w:r>
              <w:t>и.п</w:t>
            </w:r>
            <w:proofErr w:type="spellEnd"/>
            <w:r>
              <w:t xml:space="preserve">.- </w:t>
            </w:r>
            <w:proofErr w:type="spellStart"/>
            <w:r>
              <w:t>о.с</w:t>
            </w:r>
            <w:proofErr w:type="spellEnd"/>
            <w:r>
              <w:t>. Круговые движения прямыми руками попеременно впере</w:t>
            </w:r>
            <w:proofErr w:type="gramStart"/>
            <w:r>
              <w:t>д-</w:t>
            </w:r>
            <w:proofErr w:type="gramEnd"/>
            <w:r>
              <w:t xml:space="preserve"> вниз. Дыхание произвольное.</w:t>
            </w:r>
          </w:p>
          <w:p w:rsidR="000B08E4" w:rsidRDefault="000B08E4" w:rsidP="00D903C2">
            <w:pPr>
              <w:pStyle w:val="a5"/>
            </w:pPr>
            <w:r>
              <w:t>4. «Поплавок»</w:t>
            </w:r>
            <w:proofErr w:type="gramStart"/>
            <w:r>
              <w:t>.</w:t>
            </w:r>
            <w:proofErr w:type="spellStart"/>
            <w:r>
              <w:t>и</w:t>
            </w:r>
            <w:proofErr w:type="gramEnd"/>
            <w:r>
              <w:t>.п</w:t>
            </w:r>
            <w:proofErr w:type="spellEnd"/>
            <w:r>
              <w:t xml:space="preserve">.- </w:t>
            </w:r>
            <w:proofErr w:type="spellStart"/>
            <w:r>
              <w:t>о.с</w:t>
            </w:r>
            <w:proofErr w:type="spellEnd"/>
            <w:r>
              <w:t>. Присесть, обхватив колени руками и наклонив голову к коленям,-вдох; встать-выдох.</w:t>
            </w:r>
          </w:p>
          <w:p w:rsidR="000B08E4" w:rsidRDefault="000B08E4" w:rsidP="00D903C2">
            <w:pPr>
              <w:pStyle w:val="a5"/>
            </w:pPr>
            <w:r>
              <w:t>5. «Фонтан»</w:t>
            </w:r>
            <w:proofErr w:type="gramStart"/>
            <w:r>
              <w:t>.</w:t>
            </w:r>
            <w:proofErr w:type="gramEnd"/>
            <w:r>
              <w:t xml:space="preserve"> </w:t>
            </w:r>
            <w:proofErr w:type="spellStart"/>
            <w:proofErr w:type="gramStart"/>
            <w:r>
              <w:t>и</w:t>
            </w:r>
            <w:proofErr w:type="gramEnd"/>
            <w:r>
              <w:t>.п</w:t>
            </w:r>
            <w:proofErr w:type="spellEnd"/>
            <w:r>
              <w:t>.- лежа на животе на гимнастической скамейке (кубе), кисти рук опираются о пол; попеременные махи прямыми ногами. Дыхание произвольное.</w:t>
            </w:r>
          </w:p>
          <w:p w:rsidR="000B08E4" w:rsidRDefault="000B08E4" w:rsidP="00D903C2">
            <w:pPr>
              <w:pStyle w:val="a5"/>
            </w:pPr>
            <w:r>
              <w:t>6. «Вперед четыре шага, назад четыре шага». Ходьба на месте вперед и назад. Дыхание произвольное.</w:t>
            </w:r>
          </w:p>
        </w:tc>
        <w:tc>
          <w:tcPr>
            <w:tcW w:w="4984" w:type="dxa"/>
            <w:tcBorders>
              <w:left w:val="single" w:sz="1" w:space="0" w:color="000000"/>
              <w:bottom w:val="single" w:sz="1" w:space="0" w:color="000000"/>
              <w:right w:val="single" w:sz="1" w:space="0" w:color="000000"/>
            </w:tcBorders>
            <w:shd w:val="clear" w:color="auto" w:fill="auto"/>
          </w:tcPr>
          <w:p w:rsidR="000B08E4" w:rsidRDefault="000B08E4" w:rsidP="00D903C2">
            <w:pPr>
              <w:pStyle w:val="a5"/>
              <w:snapToGrid w:val="0"/>
            </w:pPr>
            <w:r>
              <w:t>Подготовительные и подводящие упражнения.</w:t>
            </w:r>
          </w:p>
          <w:p w:rsidR="000B08E4" w:rsidRDefault="000B08E4" w:rsidP="00D903C2">
            <w:pPr>
              <w:pStyle w:val="a5"/>
            </w:pPr>
            <w:r>
              <w:t>1. «Волны». и.п.-</w:t>
            </w:r>
            <w:proofErr w:type="spellStart"/>
            <w:r>
              <w:t>о.с</w:t>
            </w:r>
            <w:proofErr w:type="gramStart"/>
            <w:r>
              <w:t>.п</w:t>
            </w:r>
            <w:proofErr w:type="gramEnd"/>
            <w:r>
              <w:t>однимаясь</w:t>
            </w:r>
            <w:proofErr w:type="spellEnd"/>
            <w:r>
              <w:t xml:space="preserve"> на носки, поднять руки через стороны вверх-вдох, опустить руки, расслабиться -выдох.</w:t>
            </w:r>
          </w:p>
          <w:p w:rsidR="000B08E4" w:rsidRDefault="000B08E4" w:rsidP="00D903C2">
            <w:pPr>
              <w:pStyle w:val="a5"/>
            </w:pPr>
            <w:r>
              <w:t xml:space="preserve">2. «Водолаз». </w:t>
            </w:r>
            <w:proofErr w:type="spellStart"/>
            <w:r>
              <w:t>и.п</w:t>
            </w:r>
            <w:proofErr w:type="spellEnd"/>
            <w:r>
              <w:t>.- ноги на ширине плеч; наклониться вперед и опереться руками о колени, смотреть перед собой; повернуть голову направо (налево</w:t>
            </w:r>
            <w:proofErr w:type="gramStart"/>
            <w:r>
              <w:t>)-</w:t>
            </w:r>
            <w:proofErr w:type="spellStart"/>
            <w:proofErr w:type="gramEnd"/>
            <w:r>
              <w:t>вдох,вернуться</w:t>
            </w:r>
            <w:proofErr w:type="spellEnd"/>
            <w:r>
              <w:t xml:space="preserve"> в </w:t>
            </w:r>
            <w:proofErr w:type="spellStart"/>
            <w:r>
              <w:t>и.п</w:t>
            </w:r>
            <w:proofErr w:type="spellEnd"/>
            <w:r>
              <w:t>., опустить лицо в воду — выдох.</w:t>
            </w:r>
          </w:p>
          <w:p w:rsidR="000B08E4" w:rsidRDefault="000B08E4" w:rsidP="00D903C2">
            <w:pPr>
              <w:pStyle w:val="a5"/>
            </w:pPr>
            <w:r>
              <w:t xml:space="preserve">3. «Мельница». </w:t>
            </w:r>
            <w:proofErr w:type="spellStart"/>
            <w:r>
              <w:t>и.п</w:t>
            </w:r>
            <w:proofErr w:type="spellEnd"/>
            <w:r>
              <w:t xml:space="preserve">.- </w:t>
            </w:r>
            <w:proofErr w:type="spellStart"/>
            <w:r>
              <w:t>о.с</w:t>
            </w:r>
            <w:proofErr w:type="spellEnd"/>
            <w:r>
              <w:t>. Круговые движения прямыми руками попеременно впере</w:t>
            </w:r>
            <w:proofErr w:type="gramStart"/>
            <w:r>
              <w:t>д-</w:t>
            </w:r>
            <w:proofErr w:type="gramEnd"/>
            <w:r>
              <w:t xml:space="preserve"> вниз ( в воду). Дыхание произвольное.</w:t>
            </w:r>
          </w:p>
          <w:p w:rsidR="000B08E4" w:rsidRDefault="000B08E4" w:rsidP="00D903C2">
            <w:pPr>
              <w:pStyle w:val="a5"/>
            </w:pPr>
            <w:r>
              <w:t>4. «Поплавок»</w:t>
            </w:r>
            <w:proofErr w:type="gramStart"/>
            <w:r>
              <w:t>.</w:t>
            </w:r>
            <w:proofErr w:type="spellStart"/>
            <w:r>
              <w:t>и</w:t>
            </w:r>
            <w:proofErr w:type="gramEnd"/>
            <w:r>
              <w:t>.п</w:t>
            </w:r>
            <w:proofErr w:type="spellEnd"/>
            <w:r>
              <w:t xml:space="preserve">.- </w:t>
            </w:r>
            <w:proofErr w:type="spellStart"/>
            <w:r>
              <w:t>о.с</w:t>
            </w:r>
            <w:proofErr w:type="spellEnd"/>
            <w:r>
              <w:t xml:space="preserve">. Вдохнуть, присесть в воду, сгруппировавшись (дыхание задержать), всплыть. </w:t>
            </w:r>
            <w:proofErr w:type="gramStart"/>
            <w:r>
              <w:t>Встать-выдох</w:t>
            </w:r>
            <w:proofErr w:type="gramEnd"/>
            <w:r>
              <w:t>.</w:t>
            </w:r>
          </w:p>
          <w:p w:rsidR="000B08E4" w:rsidRDefault="000B08E4" w:rsidP="00D903C2">
            <w:pPr>
              <w:pStyle w:val="a5"/>
            </w:pPr>
            <w:r>
              <w:t>5. «Фонтан». Держась за перекладину, выполнять движения ногами, как при плавании стилем «кроль». Дыхание произвольное.</w:t>
            </w:r>
          </w:p>
          <w:p w:rsidR="000B08E4" w:rsidRDefault="000B08E4" w:rsidP="00D903C2">
            <w:pPr>
              <w:pStyle w:val="a5"/>
            </w:pPr>
            <w:r>
              <w:t>6. Ходьба на ногах и руках по дну чаши бассейна. Дыхание произвольное.</w:t>
            </w:r>
          </w:p>
        </w:tc>
      </w:tr>
      <w:tr w:rsidR="000B08E4" w:rsidTr="00D903C2">
        <w:tc>
          <w:tcPr>
            <w:tcW w:w="4980" w:type="dxa"/>
            <w:tcBorders>
              <w:left w:val="single" w:sz="1" w:space="0" w:color="000000"/>
              <w:bottom w:val="single" w:sz="1" w:space="0" w:color="000000"/>
            </w:tcBorders>
            <w:shd w:val="clear" w:color="auto" w:fill="auto"/>
          </w:tcPr>
          <w:p w:rsidR="000B08E4" w:rsidRDefault="000B08E4" w:rsidP="00D903C2">
            <w:pPr>
              <w:pStyle w:val="a5"/>
              <w:snapToGrid w:val="0"/>
            </w:pPr>
            <w:r>
              <w:t>Основные движения.</w:t>
            </w:r>
          </w:p>
          <w:p w:rsidR="000B08E4" w:rsidRDefault="000B08E4" w:rsidP="000B08E4">
            <w:pPr>
              <w:pStyle w:val="a5"/>
              <w:numPr>
                <w:ilvl w:val="0"/>
                <w:numId w:val="2"/>
              </w:numPr>
            </w:pPr>
            <w:r>
              <w:t>Ползание по гимнастической скамейке с подтягиванием на руках  вперед (хват  за края скамейки).</w:t>
            </w:r>
          </w:p>
          <w:p w:rsidR="000B08E4" w:rsidRDefault="000B08E4" w:rsidP="000B08E4">
            <w:pPr>
              <w:pStyle w:val="a5"/>
              <w:numPr>
                <w:ilvl w:val="0"/>
                <w:numId w:val="2"/>
              </w:numPr>
            </w:pPr>
            <w:r>
              <w:t>Забрасывание мяча в баскетбольное кольцо.</w:t>
            </w:r>
          </w:p>
          <w:p w:rsidR="000B08E4" w:rsidRDefault="000B08E4" w:rsidP="000B08E4">
            <w:pPr>
              <w:pStyle w:val="a5"/>
              <w:numPr>
                <w:ilvl w:val="0"/>
                <w:numId w:val="2"/>
              </w:numPr>
            </w:pPr>
            <w:r>
              <w:t>Игра «Поезд в тоннеле» (пройти на высоких четвереньках под опущенными вниз сомкнутыми руками двух детей).</w:t>
            </w:r>
          </w:p>
        </w:tc>
        <w:tc>
          <w:tcPr>
            <w:tcW w:w="4984" w:type="dxa"/>
            <w:tcBorders>
              <w:left w:val="single" w:sz="1" w:space="0" w:color="000000"/>
              <w:bottom w:val="single" w:sz="1" w:space="0" w:color="000000"/>
              <w:right w:val="single" w:sz="1" w:space="0" w:color="000000"/>
            </w:tcBorders>
            <w:shd w:val="clear" w:color="auto" w:fill="auto"/>
          </w:tcPr>
          <w:p w:rsidR="000B08E4" w:rsidRDefault="000B08E4" w:rsidP="00D903C2">
            <w:pPr>
              <w:pStyle w:val="a5"/>
              <w:snapToGrid w:val="0"/>
            </w:pPr>
            <w:r>
              <w:t>Обучению детей плаванию.</w:t>
            </w:r>
          </w:p>
          <w:p w:rsidR="000B08E4" w:rsidRDefault="000B08E4" w:rsidP="000B08E4">
            <w:pPr>
              <w:pStyle w:val="a5"/>
              <w:numPr>
                <w:ilvl w:val="0"/>
                <w:numId w:val="3"/>
              </w:numPr>
            </w:pPr>
            <w:r>
              <w:t xml:space="preserve">Скольжение на груди «Торпеда» </w:t>
            </w:r>
            <w:proofErr w:type="gramStart"/>
            <w:r>
              <w:t xml:space="preserve">( </w:t>
            </w:r>
            <w:proofErr w:type="gramEnd"/>
            <w:r>
              <w:t>с работой ног, как при плавании стилем «кроль»).</w:t>
            </w:r>
          </w:p>
          <w:p w:rsidR="000B08E4" w:rsidRDefault="000B08E4" w:rsidP="000B08E4">
            <w:pPr>
              <w:pStyle w:val="a5"/>
              <w:numPr>
                <w:ilvl w:val="0"/>
                <w:numId w:val="3"/>
              </w:numPr>
            </w:pPr>
            <w:r>
              <w:t>Игра «Поезд в тоннеле» (поднырнуть под опущенные в воду сомкнутые руки двух детей).</w:t>
            </w:r>
          </w:p>
        </w:tc>
      </w:tr>
      <w:tr w:rsidR="000B08E4" w:rsidTr="00D903C2">
        <w:tc>
          <w:tcPr>
            <w:tcW w:w="4980" w:type="dxa"/>
            <w:tcBorders>
              <w:left w:val="single" w:sz="1" w:space="0" w:color="000000"/>
              <w:bottom w:val="single" w:sz="1" w:space="0" w:color="000000"/>
            </w:tcBorders>
            <w:shd w:val="clear" w:color="auto" w:fill="auto"/>
          </w:tcPr>
          <w:p w:rsidR="000B08E4" w:rsidRDefault="000B08E4" w:rsidP="00D903C2">
            <w:pPr>
              <w:pStyle w:val="a5"/>
              <w:snapToGrid w:val="0"/>
            </w:pPr>
            <w:r>
              <w:t>Заключительная часть.</w:t>
            </w:r>
          </w:p>
          <w:p w:rsidR="000B08E4" w:rsidRDefault="000B08E4" w:rsidP="00D903C2">
            <w:pPr>
              <w:pStyle w:val="a5"/>
            </w:pPr>
            <w:proofErr w:type="gramStart"/>
            <w:r>
              <w:t>Ходьба в разном темпе с остановкой по сигналу («рыбки плавают в водице</w:t>
            </w:r>
            <w:proofErr w:type="gramEnd"/>
          </w:p>
        </w:tc>
        <w:tc>
          <w:tcPr>
            <w:tcW w:w="4984" w:type="dxa"/>
            <w:tcBorders>
              <w:left w:val="single" w:sz="1" w:space="0" w:color="000000"/>
              <w:bottom w:val="single" w:sz="1" w:space="0" w:color="000000"/>
              <w:right w:val="single" w:sz="1" w:space="0" w:color="000000"/>
            </w:tcBorders>
            <w:shd w:val="clear" w:color="auto" w:fill="auto"/>
          </w:tcPr>
          <w:p w:rsidR="000B08E4" w:rsidRDefault="000B08E4" w:rsidP="00D903C2">
            <w:pPr>
              <w:pStyle w:val="a5"/>
              <w:snapToGrid w:val="0"/>
            </w:pPr>
            <w:r>
              <w:t>Заключительная часть.</w:t>
            </w:r>
          </w:p>
          <w:p w:rsidR="000B08E4" w:rsidRDefault="000B08E4" w:rsidP="00D903C2">
            <w:pPr>
              <w:pStyle w:val="a5"/>
            </w:pPr>
            <w:r>
              <w:t>Свободные игры с мячом и плавание с надувными игрушками.</w:t>
            </w:r>
          </w:p>
        </w:tc>
      </w:tr>
    </w:tbl>
    <w:p w:rsidR="000B08E4" w:rsidRPr="00E82FD8" w:rsidRDefault="000B08E4"/>
    <w:sectPr w:rsidR="000B08E4" w:rsidRPr="00E82FD8" w:rsidSect="00E82F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0"/>
        </w:tabs>
        <w:ind w:left="720" w:hanging="360"/>
      </w:pPr>
      <w:rPr>
        <w:rFonts w:ascii="Symbol" w:hAnsi="Symbol" w:cs="Arial"/>
        <w:b/>
        <w:i/>
        <w:sz w:val="28"/>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i/>
        <w:sz w:val="28"/>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i/>
        <w:sz w:val="28"/>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rPr>
    </w:lvl>
  </w:abstractNum>
  <w:abstractNum w:abstractNumId="1">
    <w:nsid w:val="0000000F"/>
    <w:multiLevelType w:val="multilevel"/>
    <w:tmpl w:val="0000000F"/>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0"/>
    <w:multiLevelType w:val="multilevel"/>
    <w:tmpl w:val="00000010"/>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D8"/>
    <w:rsid w:val="0006270E"/>
    <w:rsid w:val="000B08E4"/>
    <w:rsid w:val="006F0F08"/>
    <w:rsid w:val="00E8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2FD8"/>
    <w:pPr>
      <w:widowControl w:val="0"/>
      <w:suppressAutoHyphens/>
      <w:spacing w:after="120" w:line="240" w:lineRule="auto"/>
    </w:pPr>
    <w:rPr>
      <w:rFonts w:eastAsia="Andale Sans UI"/>
      <w:kern w:val="1"/>
    </w:rPr>
  </w:style>
  <w:style w:type="character" w:customStyle="1" w:styleId="a4">
    <w:name w:val="Основной текст Знак"/>
    <w:basedOn w:val="a0"/>
    <w:link w:val="a3"/>
    <w:rsid w:val="00E82FD8"/>
    <w:rPr>
      <w:rFonts w:eastAsia="Andale Sans UI"/>
      <w:kern w:val="1"/>
    </w:rPr>
  </w:style>
  <w:style w:type="paragraph" w:customStyle="1" w:styleId="a5">
    <w:name w:val="Содержимое таблицы"/>
    <w:basedOn w:val="a"/>
    <w:rsid w:val="000B08E4"/>
    <w:pPr>
      <w:widowControl w:val="0"/>
      <w:suppressLineNumbers/>
      <w:suppressAutoHyphens/>
      <w:spacing w:after="0" w:line="240" w:lineRule="auto"/>
    </w:pPr>
    <w:rPr>
      <w:rFonts w:eastAsia="Andale Sans UI"/>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2FD8"/>
    <w:pPr>
      <w:widowControl w:val="0"/>
      <w:suppressAutoHyphens/>
      <w:spacing w:after="120" w:line="240" w:lineRule="auto"/>
    </w:pPr>
    <w:rPr>
      <w:rFonts w:eastAsia="Andale Sans UI"/>
      <w:kern w:val="1"/>
    </w:rPr>
  </w:style>
  <w:style w:type="character" w:customStyle="1" w:styleId="a4">
    <w:name w:val="Основной текст Знак"/>
    <w:basedOn w:val="a0"/>
    <w:link w:val="a3"/>
    <w:rsid w:val="00E82FD8"/>
    <w:rPr>
      <w:rFonts w:eastAsia="Andale Sans UI"/>
      <w:kern w:val="1"/>
    </w:rPr>
  </w:style>
  <w:style w:type="paragraph" w:customStyle="1" w:styleId="a5">
    <w:name w:val="Содержимое таблицы"/>
    <w:basedOn w:val="a"/>
    <w:rsid w:val="000B08E4"/>
    <w:pPr>
      <w:widowControl w:val="0"/>
      <w:suppressLineNumbers/>
      <w:suppressAutoHyphens/>
      <w:spacing w:after="0" w:line="240" w:lineRule="auto"/>
    </w:pPr>
    <w:rPr>
      <w:rFonts w:eastAsia="Andale Sans U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Чупакабра</cp:lastModifiedBy>
  <cp:revision>2</cp:revision>
  <dcterms:created xsi:type="dcterms:W3CDTF">2015-11-30T01:15:00Z</dcterms:created>
  <dcterms:modified xsi:type="dcterms:W3CDTF">2015-11-30T01:15:00Z</dcterms:modified>
</cp:coreProperties>
</file>